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Инфекционные болезни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03:27 МСК · База обновлена: 22.07.2026, 21:40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Э. 33 лет направлен на стационарное лечение в инфекционную больницу врачом-терапевтом участковым с диагнозом направления: Грипп. Пневмония?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умеренную общую слабость, головную боль, изнуряющий малопродуктивный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Заболевание началось постепенно, когда неделю назад (10 февраля) отметил повышение температуры тела до 37,6ºС, недомогание, слабость, сухость и першение в горле.</w:t>
      </w:r>
    </w:p>
    <w:p>
      <w:pPr>
        <w:spacing w:after="58"/>
      </w:pPr>
      <w:r>
        <w:rPr>
          <w:b w:val="0"/>
          <w:i w:val="0"/>
        </w:rPr>
        <w:t>* На 4-5 день появилась головная боль в лобно-височной области, заложенность носа, редкий сухой, непродуктивный кашель, лихорадка повысилась до 39ºС.</w:t>
      </w:r>
    </w:p>
    <w:p>
      <w:pPr>
        <w:spacing w:after="58"/>
      </w:pPr>
      <w:r>
        <w:rPr>
          <w:b w:val="0"/>
          <w:i w:val="0"/>
        </w:rPr>
        <w:t>* В последующие дни температура тела оставалась повышенной, интенсивность кашля наросла с отделением небольшого количества вязкой слизистой мокроты. Пациент самостоятельно принимал амоксиклав, жаропонижающие, отхаркивающие и антигистаминные средства (парацетамол, АЦЦ, супрастин) – без выраженного эффекта.</w:t>
      </w:r>
    </w:p>
    <w:p>
      <w:pPr>
        <w:spacing w:after="58"/>
      </w:pPr>
      <w:r>
        <w:rPr>
          <w:b w:val="0"/>
          <w:i w:val="0"/>
        </w:rPr>
        <w:t>* В связи с длительностью заболевания пациент обратился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в офисе компании «Стройбалт».</w:t>
      </w:r>
    </w:p>
    <w:p>
      <w:pPr>
        <w:spacing w:after="58"/>
      </w:pPr>
      <w:r>
        <w:rPr>
          <w:b w:val="0"/>
          <w:i w:val="0"/>
        </w:rPr>
        <w:t>* Проживает в отдельной квартире с женой и детьми 3-х и 5-и лет.</w:t>
      </w:r>
    </w:p>
    <w:p>
      <w:pPr>
        <w:spacing w:after="58"/>
      </w:pPr>
      <w:r>
        <w:rPr>
          <w:b w:val="0"/>
          <w:i w:val="0"/>
        </w:rPr>
        <w:t>* Перенесенные заболевания: ветряная оспа в детстве, простудные заболевания – 2-3 раза в год, три года назад перенес инфекционный мононуклеоз.</w:t>
      </w:r>
    </w:p>
    <w:p>
      <w:pPr>
        <w:spacing w:after="58"/>
      </w:pPr>
      <w:r>
        <w:rPr>
          <w:b w:val="0"/>
          <w:i w:val="0"/>
        </w:rPr>
        <w:t>* Вредные привычки: курит около 15 лет (до пачки сигарет в сутки).</w:t>
      </w:r>
    </w:p>
    <w:p>
      <w:pPr>
        <w:spacing w:after="58"/>
      </w:pPr>
      <w:r>
        <w:rPr>
          <w:b w:val="0"/>
          <w:i w:val="0"/>
        </w:rPr>
        <w:t>* Прививочный анамнез: от плановой вакцинации по медицинским показаниям не освобождался, АКДС в 18 лет (при призыве в ВС), привит от гриппа (в ноябре месяце).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pStyle w:val="Heading3"/>
      </w:pPr>
      <w:r>
        <w:t>1.5. Эпидемиологический анамнез</w:t>
      </w:r>
    </w:p>
    <w:p>
      <w:pPr>
        <w:spacing w:after="58"/>
      </w:pPr>
      <w:r>
        <w:rPr>
          <w:b w:val="0"/>
          <w:i w:val="0"/>
        </w:rPr>
        <w:t>* На работе отмечает случаи ОРЗ среди коллег, около месяца назад дети перенесли ОРЗ.</w:t>
      </w:r>
    </w:p>
    <w:p>
      <w:pPr>
        <w:spacing w:after="58"/>
      </w:pPr>
      <w:r>
        <w:rPr>
          <w:b w:val="0"/>
          <w:i w:val="0"/>
        </w:rPr>
        <w:t>* В течение последнего года за границу не выезжал.</w:t>
      </w:r>
    </w:p>
    <w:p>
      <w:pPr>
        <w:spacing w:after="58"/>
      </w:pPr>
      <w:r>
        <w:rPr>
          <w:b w:val="0"/>
          <w:i w:val="0"/>
        </w:rPr>
        <w:t>* Туберкулез, вирусный гепатит, венерические заболевания отрицает, флюорография ОГК полгода назад (без патологии).</w:t>
      </w:r>
    </w:p>
    <w:p>
      <w:pPr>
        <w:spacing w:after="58"/>
      </w:pPr>
      <w:r>
        <w:rPr>
          <w:b w:val="0"/>
          <w:i w:val="0"/>
        </w:rPr>
        <w:t>* Имеет контакт с животными (в квартире живет собака - немецкая овчарка). Контакт с птицами, грызунами отрицает.</w:t>
      </w:r>
    </w:p>
    <w:p>
      <w:pPr>
        <w:pStyle w:val="Heading3"/>
      </w:pPr>
      <w:r>
        <w:t>1.6. Объективный статус</w:t>
      </w:r>
    </w:p>
    <w:p>
      <w:pPr>
        <w:spacing w:after="58"/>
      </w:pPr>
      <w:r>
        <w:rPr>
          <w:b w:val="0"/>
          <w:i w:val="0"/>
        </w:rPr>
        <w:t>* Рост – 177 см, масса тела – 82 кг.</w:t>
      </w:r>
    </w:p>
    <w:p>
      <w:pPr>
        <w:spacing w:after="58"/>
      </w:pPr>
      <w:r>
        <w:rPr>
          <w:b w:val="0"/>
          <w:i w:val="0"/>
        </w:rPr>
        <w:t>* Температура тела – 38,6°С. Сознание ясное, контактен.</w:t>
      </w:r>
    </w:p>
    <w:p>
      <w:pPr>
        <w:spacing w:after="58"/>
      </w:pPr>
      <w:r>
        <w:rPr>
          <w:b w:val="0"/>
          <w:i w:val="0"/>
        </w:rPr>
        <w:t>* Конъюнктивы гиперемированы с инъекцией сосудов.</w:t>
      </w:r>
    </w:p>
    <w:p>
      <w:pPr>
        <w:spacing w:after="58"/>
      </w:pPr>
      <w:r>
        <w:rPr>
          <w:b w:val="0"/>
          <w:i w:val="0"/>
        </w:rPr>
        <w:t>* Кожные покровы обычной окраски, влажные на ощупь, горячие.</w:t>
      </w:r>
    </w:p>
    <w:p>
      <w:pPr>
        <w:spacing w:after="58"/>
      </w:pPr>
      <w:r>
        <w:rPr>
          <w:b w:val="0"/>
          <w:i w:val="0"/>
        </w:rPr>
        <w:t>* Слизистая оболочка ротоглотки умеренно гиперемирована, увеличены лимфатические фолликулы задней стенки глотки, миндалины не увеличены, налетов нет.</w:t>
      </w:r>
    </w:p>
    <w:p>
      <w:pPr>
        <w:spacing w:after="58"/>
      </w:pPr>
      <w:r>
        <w:rPr>
          <w:b w:val="0"/>
          <w:i w:val="0"/>
        </w:rPr>
        <w:t>* Поднижнечелюстные лимфатические узлы увеличены, умеренно чувствительные при пальпации.</w:t>
      </w:r>
    </w:p>
    <w:p>
      <w:pPr>
        <w:spacing w:after="58"/>
      </w:pPr>
      <w:r>
        <w:rPr>
          <w:b w:val="0"/>
          <w:i w:val="0"/>
        </w:rPr>
        <w:t>* Тоны сердца ясные, ритмичные. АД – 130/70 мм.рт. ст., ЧСС – 90 уд. в мин.</w:t>
      </w:r>
    </w:p>
    <w:p>
      <w:pPr>
        <w:spacing w:after="58"/>
      </w:pPr>
      <w:r>
        <w:rPr>
          <w:b w:val="0"/>
          <w:i w:val="0"/>
        </w:rPr>
        <w:t>* В легких дыхание жесткое, обильные рассеянные сухие хрипы на высоте вдоха. После откашливания не выслушиваются. Голосовое дрожание одинаковое с обеих сторон, над легкими ясный легочный звук. ЧД – 16 в 1 мин.</w:t>
      </w:r>
    </w:p>
    <w:p>
      <w:pPr>
        <w:spacing w:after="58"/>
      </w:pPr>
      <w:r>
        <w:rPr>
          <w:b w:val="0"/>
          <w:i w:val="0"/>
        </w:rPr>
        <w:t>* Язык влажный, чистый. Живот мягкий, не вздут, безболезненный при пальпации. Симптомов раздражения брюшины нет. Печень по Курлову 9×8×6см, по краю реберной дуги. Селезенка не пальпируется.</w:t>
      </w:r>
    </w:p>
    <w:p>
      <w:pPr>
        <w:spacing w:after="58"/>
      </w:pPr>
      <w:r>
        <w:rPr>
          <w:b w:val="0"/>
          <w:i w:val="0"/>
        </w:rPr>
        <w:t>* Поколачивание по поясничной области безболезненное с обеих сторон. Периферических отеков нет. Моча желтая, дизурии нет. Стул 1-2 раза в день, светло-коричневый, полуоформленный, без патологических примесей.</w:t>
      </w:r>
    </w:p>
    <w:p>
      <w:pPr>
        <w:spacing w:after="58"/>
      </w:pPr>
      <w:r>
        <w:rPr>
          <w:b w:val="0"/>
          <w:i w:val="0"/>
        </w:rPr>
        <w:t>* Очаговой и менингеальной симптоматики нет.</w:t>
      </w:r>
    </w:p>
    <w:p>
      <w:pPr>
        <w:spacing w:after="58"/>
      </w:pPr>
      <w:r>
        <w:rPr>
          <w:b w:val="0"/>
          <w:i w:val="0"/>
        </w:rPr>
        <w:t>* Пульсоксиметрия - SрO2 98%.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рентгенография органов грудной клетки</w:t>
      </w:r>
    </w:p>
    <w:p>
      <w:pPr>
        <w:ind w:left="504"/>
      </w:pPr>
      <w:r>
        <w:rPr>
          <w:b w:val="0"/>
          <w:i/>
        </w:rPr>
        <w:t>_M. pneumoniae_ обладает тропностью к эпителиальным клеткам респираторного тракта.</w:t>
        <w:br/>
        <w:br/>
        <w:t>Обычно патологический процесс ограничивается слизистой оболочкой верхних дыхательных путей и бронхов. В случае распространения процесса на терминальные отделы респираторного тракта развивается пневмония, нередко интерстициальная (утолщение межальвеолярных перегородок, инфильтрация легочного интерстиция лимфоцитами, гистиоцитами, плазматическими клетками, моноцитами, нейтрофилами, поражение альвеолярного эпителия).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специфическими методами лабораторной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иммуноферментный анализ (ИФА) с определением специфических антител к респираторным инфекциям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иммуноферментный анализ (ИФА) крови на Эпштейн-Барр-инфекцию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иммуноферментный анализ (ИФА) крови на anti-Bordetella pertussis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диаскинтест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мазков из носоглотки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иммуноферментный анализ (ИФА) с определением специфических антител к респираторным инфекциям; 5 — ПЦР мазков из носоглотки</w:t>
      </w:r>
    </w:p>
    <w:p>
      <w:pPr>
        <w:ind w:left="504"/>
      </w:pPr>
      <w:r>
        <w:rPr>
          <w:b w:val="0"/>
          <w:i/>
        </w:rPr>
        <w:t>Наиболее часто используют ИФА и/или РНИФ для обнаружения IgM, IgA-, IgG-антител. Диагностическое значение имеет нарастание титров IgA- и IgМ-антител в 4 раза и более при исследовании в парных сыворотках. Учитывая тот факт, что исследование в парных сыворотках проводится с интервалом в 10-14 дней, данные результаты наиболее пригодны для ретроспективной диагностики. Высокие титры IgM-антител могут быть выявлены уже в ранние сроки болезни, однако у взрослых пациентов в случае повторного инфицирования микоплазмой может не происходить выработка IgM-антител, и реинфекция приводит к IgG-ответу.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диагностики _M. pneumoniae_-инфекции предпочтительно использовать несколько методов.</w:t>
        <w:br/>
        <w:br/>
        <w:t>Определение генетического материала возбудителя методом ПЦР в различных модификациях и другими методами, основанными на амплификации нуклеиновых кислот, в настоящее время относится к наиболее распространенным ранним и специфическим методам диагностики микоплазменной инфекции. Одна из рекомендуемых схем диагностики _M. pneumoniae_-инфекции — определение ДНК возбудителя методом ПЦР в материале из носоглотки в комбинации с определением антител методом ИФА.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результаты лабораторно-инструментальных методов обследования можно думать о диагнозе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Респираторно-синцитиальная вирусная инфекция. Острый бронхит, среднетяжелое течение.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активная ВЭБ-инфекция. Средней степени тяжести.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пневмохламидиоз. Ринофарингобронхит, средней степени тяжести.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Респираторный микоплазмоз. Острый бронхит, среднетяжелое течение.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Респираторный микоплазмоз. Острый бронхит, среднетяжелое течение.</w:t>
      </w:r>
    </w:p>
    <w:p>
      <w:pPr>
        <w:ind w:left="504"/>
      </w:pPr>
      <w:r>
        <w:rPr>
          <w:b w:val="0"/>
          <w:i/>
        </w:rPr>
        <w:t>При формулировке диагноза «Респираторный микоплазмоз» учитывают особенности клинического течения заболевания (клиническая форма, степень тяжести заболевания) и приводят его обоснование.</w:t>
        <w:br/>
        <w:br/>
        <w:t>При наличии осложнений и сопутствующих заболеваний запись делается отдельной строкой:</w:t>
        <w:br/>
        <w:br/>
        <w:t>* Осложнение</w:t>
        <w:br/>
        <w:br/>
        <w:t>* Сопутствующее заболевание.</w:t>
        <w:br/>
        <w:br/>
        <w:t>Клиническая диагностика инфекции _M. pneumoniae_ позволяет предположить ОРЗ или пневмонию, в ряде случаев и его возможную этиологию. Окончательная этиологическая диагностика возможна при использовании специфических лабораторных методов.</w:t>
        <w:br/>
        <w:br/>
        <w:t>При обосновании диагноза следует указать эпидемиологические (февраль, контакт с больными сотрудниками и детьми ОРВИ, привит от гриппа, не выезжал из города, контакт с птицами отрицает), клинические признаки (подострое начало, субфебрильная температура тела, малопродуктивный, мучительный кашель; негнойный характер мокроты; скудные аускультативные данные; характер рентгенологических изменений (прикорневое усиление легочного рисунка), результаты специальных методов исследования (положительные титры аnti-_M. рneumoniae_ IgM, обнаружение ПЦР ДНК _M. рneumoniae_), на основании которых подтверждается диагноз.</w:t>
        <w:br/>
        <w:br/>
        <w:t>Для острого респираторного заболевания, вызванного _M. pneumoniae_, характерны легкое или среднетяжелое течение, сочетание катарально-респираторного синдрома, преимущественно в виде катарального фарингита или ринофарингита (реже с распространением процесса на трахею и бронхи) с маловыраженным синдромом интоксикации. При тяжелом течении болезни преобладает картина бронхита или трахеита.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респираторного микоплазмоза проводят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инфекционным мононуклеозом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тропической малярией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РС-инфекцией</w:t>
      </w:r>
    </w:p>
    <w:p>
      <w:pPr>
        <w:ind w:left="504"/>
      </w:pPr>
      <w:r>
        <w:rPr>
          <w:b w:val="0"/>
          <w:i/>
        </w:rPr>
        <w:t>Патогномоничных клинических симптомов, позволяющих отличить ОРЗ микоплазменной этиологии от других ОРЗ, не выявлено.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Одним из наиболее частых внелегочных проявлений респираторного микоплазмоза является +_________________+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гастроинтестинальный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геморрагический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менингеальный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желтушный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гастроинтестинальный</w:t>
      </w:r>
    </w:p>
    <w:p>
      <w:pPr>
        <w:ind w:left="504"/>
      </w:pPr>
      <w:r>
        <w:rPr>
          <w:b w:val="0"/>
          <w:i/>
        </w:rPr>
        <w:t>Одни из наиболее частых внелегочных проявлений респираторного микоплазмоза – гастроинтестинальные симптомы (тошнота, рвота, диарея), описаны гепатит и панкреатит.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частым осложнением острого бронхита, вызванного M. pneumoniae,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буллезный мирингит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бронхоэктатическая болезнь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пневмония</w:t>
      </w:r>
    </w:p>
    <w:p>
      <w:pPr>
        <w:ind w:left="504"/>
      </w:pPr>
      <w:r>
        <w:rPr>
          <w:b w:val="0"/>
          <w:i/>
        </w:rPr>
        <w:t>Актуальна дифференциальная диагностика между ОРЗ и микоплазменной пневмонией. До 30–40% микоплазменных пневмоний в течение первой недели болезни расцениваются как ОРЗ или бронхит.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Развитие гемолитической анемии при микоплазменной инфекции возникает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день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сутки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месяце от начала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 неделе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2-3 неделе болезни</w:t>
      </w:r>
    </w:p>
    <w:p>
      <w:pPr>
        <w:ind w:left="504"/>
      </w:pPr>
      <w:r>
        <w:rPr>
          <w:b w:val="0"/>
          <w:i/>
        </w:rPr>
        <w:t>Гемолитическая анемия возникает на 2-3 недели болезни, что совпадает с максимальным титром холодовых антител.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микоплазменной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линкозамины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пролонгированные пенициллины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цефалоспорины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макролиды</w:t>
      </w:r>
    </w:p>
    <w:p>
      <w:pPr>
        <w:ind w:left="504"/>
      </w:pPr>
      <w:r>
        <w:rPr>
          <w:b w:val="0"/>
          <w:i/>
        </w:rPr>
        <w:t>Препараты выбора для лечения микоплазменной инфекции - макролиды.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этиотропной терапии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ципрофлоксацина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азитромицина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азитромицина</w:t>
      </w:r>
    </w:p>
    <w:p>
      <w:pPr>
        <w:ind w:left="504"/>
      </w:pPr>
      <w:r>
        <w:rPr>
          <w:b w:val="0"/>
          <w:i/>
        </w:rPr>
        <w:t>Предпочтение отдают макролидам с улучшенными фармакокинетическими свойствами (азитромицин, кларитромицин, рокситромицин, джозамицин). Альтернативные препараты — респираторные фторхинолоны (левофлоксацин, моксифлоксацин); возможно применение доксициклина.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Длительность антибактериальной терапии у данного пациента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21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7-14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7-14 дней</w:t>
      </w:r>
    </w:p>
    <w:p>
      <w:pPr>
        <w:ind w:left="504"/>
      </w:pPr>
      <w:r>
        <w:rPr>
          <w:b w:val="0"/>
          <w:i/>
        </w:rPr>
        <w:t>Продолжительность терапии составляет 7-14 дней.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Рекомендуемые дозы этиотропной терапии при микоплазменной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метронидазол 0,5 г внутрь каждые 8 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 по 1,0 г внутривенно/внутримышечно 1-2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0,875 г внутрь каждые 12 ч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азитромицин 0,25 г 1 раз в сутки (в 1-е сутки 0,5 г)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азитромицин 0,25 г 1 раз в сутки (в 1-е сутки 0,5 г)</w:t>
      </w:r>
    </w:p>
    <w:p>
      <w:pPr>
        <w:ind w:left="504"/>
      </w:pPr>
      <w:r>
        <w:rPr>
          <w:b w:val="0"/>
          <w:i/>
        </w:rPr>
        <w:t>Предпочтение отдают макролидам с улучшенными фармакокинетическими свойствами (азитромицин 0,25 г 1 раз в сут (в 1-е сутки 0,5 г)).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Инкубационный период при респираторном микоплазмозе длится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5-9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1-4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1-4 недели</w:t>
      </w:r>
    </w:p>
    <w:p>
      <w:pPr>
        <w:ind w:left="504"/>
      </w:pPr>
      <w:r>
        <w:rPr>
          <w:b w:val="0"/>
          <w:i/>
        </w:rPr>
        <w:t>Инкубационный период при респираторном микоплазмозе длится 1-4 недели, в среднем 3 нед.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Инфекционные болезни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65196/?anchor=paragraph_6h63d7#paragraph_6h63d7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ISBN9785970465196/?anchor=paragraph_j1t1nu#paragraph_j1t1nu" TargetMode="External"/><Relationship Id="rId24" Type="http://schemas.openxmlformats.org/officeDocument/2006/relationships/hyperlink" Target="https://library.mededtech.ru/rest/documents/ISBN9785970465196/?anchor=paragraph_8ugujl#paragraph_8ugujl" TargetMode="External"/><Relationship Id="rId25" Type="http://schemas.openxmlformats.org/officeDocument/2006/relationships/hyperlink" Target="https://library.mededtech.ru/rest/documents/ISBN9785970465196/?anchor=paragraph_1vet6g#paragraph_1vet6g" TargetMode="External"/><Relationship Id="rId26" Type="http://schemas.openxmlformats.org/officeDocument/2006/relationships/hyperlink" Target="https://library.mededtech.ru/rest/documents/ISBN9785970465196/?anchor=paragraph_3ut80i#paragraph_3ut80i" TargetMode="External"/><Relationship Id="rId27" Type="http://schemas.openxmlformats.org/officeDocument/2006/relationships/hyperlink" Target="https://library.mededtech.ru/rest/documents/ISBN9785970465196/?anchor=paragraph_6q1jrs#paragraph_6q1jrs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65196/?anchor=paragraph_fj0hrf#paragraph_fj0hrf" TargetMode="External"/><Relationship Id="rId30" Type="http://schemas.openxmlformats.org/officeDocument/2006/relationships/hyperlink" Target="https://library.mededtech.ru/rest/documents/ISBN9785970465196/?anchor=paragraph_1be003#paragraph_1be003" TargetMode="External"/><Relationship Id="rId31" Type="http://schemas.openxmlformats.org/officeDocument/2006/relationships/hyperlink" Target="https://library.mededtech.ru/rest/documents/ISBN9785970465196/?anchor=paragraph_ma9qkd#paragraph_ma9qkd" TargetMode="External"/><Relationship Id="rId32" Type="http://schemas.openxmlformats.org/officeDocument/2006/relationships/hyperlink" Target="https://library.mededtech.ru/rest/documents/ISBN9785970465196/?anchor=paragraph_4eu9gf#paragraph_4eu9gf" TargetMode="External"/><Relationship Id="rId33" Type="http://schemas.openxmlformats.org/officeDocument/2006/relationships/hyperlink" Target="https://library.mededtech.ru/rest/documents/ISBN9785970465196/?anchor=paragraph_756c6v#paragraph_756c6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